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053D" w:rsidRPr="002B138C" w:rsidRDefault="0006053D" w:rsidP="00902D95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2B138C">
        <w:rPr>
          <w:rFonts w:ascii="Times New Roman" w:hAnsi="Times New Roman"/>
          <w:b/>
          <w:sz w:val="24"/>
          <w:szCs w:val="24"/>
        </w:rPr>
        <w:t>Obrazac 20.</w:t>
      </w:r>
    </w:p>
    <w:p w:rsidR="0006053D" w:rsidRPr="002B138C" w:rsidRDefault="0006053D" w:rsidP="00902D95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2B138C">
        <w:rPr>
          <w:rFonts w:ascii="Times New Roman" w:hAnsi="Times New Roman"/>
          <w:b/>
          <w:sz w:val="24"/>
          <w:szCs w:val="24"/>
        </w:rPr>
        <w:t>IZVJEŠĆE STEČAJNOGA UPRAVITELJA O TIJEKU STEČAJNOGA POSTUPKA I STANJU STEČAJNE MASE</w:t>
      </w:r>
    </w:p>
    <w:p w:rsidR="0006053D" w:rsidRPr="002B138C" w:rsidRDefault="0006053D" w:rsidP="00902D95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06053D" w:rsidRPr="002B138C" w:rsidRDefault="0006053D" w:rsidP="00902D95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06053D" w:rsidRDefault="0006053D" w:rsidP="00902D95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06053D" w:rsidRPr="002B138C" w:rsidRDefault="0006053D" w:rsidP="00902D95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06053D" w:rsidRPr="002B138C" w:rsidRDefault="0006053D" w:rsidP="00902D95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2B138C">
        <w:rPr>
          <w:rFonts w:ascii="Times New Roman" w:hAnsi="Times New Roman"/>
          <w:sz w:val="24"/>
          <w:szCs w:val="24"/>
        </w:rPr>
        <w:t>Nadležni trgovački sud:</w:t>
      </w:r>
      <w:r w:rsidRPr="002B138C">
        <w:rPr>
          <w:rFonts w:ascii="Times New Roman" w:hAnsi="Times New Roman"/>
          <w:sz w:val="24"/>
          <w:szCs w:val="24"/>
        </w:rPr>
        <w:tab/>
      </w:r>
      <w:r w:rsidRPr="002B138C">
        <w:rPr>
          <w:rFonts w:ascii="Times New Roman" w:hAnsi="Times New Roman"/>
          <w:b/>
          <w:sz w:val="24"/>
          <w:szCs w:val="24"/>
          <w:u w:val="single"/>
        </w:rPr>
        <w:t>Trgovački sud u Zagrebu</w:t>
      </w:r>
    </w:p>
    <w:p w:rsidR="0006053D" w:rsidRPr="002B138C" w:rsidRDefault="0006053D" w:rsidP="00902D95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2B138C">
        <w:rPr>
          <w:rFonts w:ascii="Times New Roman" w:hAnsi="Times New Roman"/>
          <w:sz w:val="24"/>
          <w:szCs w:val="24"/>
        </w:rPr>
        <w:t>Poslovni broj spisa:</w:t>
      </w:r>
      <w:r w:rsidRPr="002B138C">
        <w:rPr>
          <w:rFonts w:ascii="Times New Roman" w:hAnsi="Times New Roman"/>
          <w:sz w:val="24"/>
          <w:szCs w:val="24"/>
        </w:rPr>
        <w:tab/>
      </w:r>
      <w:r w:rsidRPr="002B138C">
        <w:rPr>
          <w:rFonts w:ascii="Times New Roman" w:hAnsi="Times New Roman"/>
          <w:sz w:val="24"/>
          <w:szCs w:val="24"/>
        </w:rPr>
        <w:tab/>
      </w:r>
      <w:r w:rsidRPr="002B138C">
        <w:rPr>
          <w:rFonts w:ascii="Times New Roman" w:hAnsi="Times New Roman"/>
          <w:b/>
          <w:sz w:val="24"/>
          <w:szCs w:val="24"/>
          <w:u w:val="single"/>
        </w:rPr>
        <w:t>7 St-1976/13</w:t>
      </w:r>
    </w:p>
    <w:p w:rsidR="0006053D" w:rsidRPr="002B138C" w:rsidRDefault="0006053D" w:rsidP="00902D95">
      <w:pPr>
        <w:spacing w:after="0"/>
        <w:ind w:left="2832" w:hanging="2832"/>
        <w:rPr>
          <w:rFonts w:ascii="Times New Roman" w:hAnsi="Times New Roman"/>
          <w:b/>
          <w:sz w:val="24"/>
          <w:szCs w:val="24"/>
        </w:rPr>
      </w:pPr>
      <w:r w:rsidRPr="002B138C">
        <w:rPr>
          <w:rFonts w:ascii="Times New Roman" w:hAnsi="Times New Roman"/>
          <w:sz w:val="24"/>
          <w:szCs w:val="24"/>
        </w:rPr>
        <w:t>Dužnik:</w:t>
      </w:r>
      <w:r w:rsidRPr="002B138C">
        <w:rPr>
          <w:rFonts w:ascii="Times New Roman" w:hAnsi="Times New Roman"/>
          <w:sz w:val="24"/>
          <w:szCs w:val="24"/>
        </w:rPr>
        <w:tab/>
      </w:r>
      <w:r w:rsidRPr="002B138C">
        <w:rPr>
          <w:rFonts w:ascii="Times New Roman" w:hAnsi="Times New Roman"/>
          <w:b/>
          <w:sz w:val="24"/>
          <w:szCs w:val="24"/>
          <w:u w:val="single"/>
        </w:rPr>
        <w:t>MOREUZ d.o.o. u stečaju, Zagreb, Gajeva 2, OIB 51408022337</w:t>
      </w:r>
    </w:p>
    <w:p w:rsidR="0006053D" w:rsidRPr="002B138C" w:rsidRDefault="0006053D" w:rsidP="00902D95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06053D" w:rsidRPr="002B138C" w:rsidRDefault="0006053D" w:rsidP="00902D95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06053D" w:rsidRPr="002B138C" w:rsidRDefault="0006053D" w:rsidP="00902D95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06053D" w:rsidRPr="002B138C" w:rsidRDefault="0006053D" w:rsidP="00902D95">
      <w:pPr>
        <w:spacing w:after="0"/>
        <w:ind w:left="705" w:hanging="705"/>
        <w:rPr>
          <w:rFonts w:ascii="Times New Roman" w:hAnsi="Times New Roman"/>
          <w:sz w:val="24"/>
          <w:szCs w:val="24"/>
        </w:rPr>
      </w:pPr>
      <w:r w:rsidRPr="002B138C">
        <w:rPr>
          <w:rFonts w:ascii="Times New Roman" w:hAnsi="Times New Roman"/>
          <w:sz w:val="24"/>
          <w:szCs w:val="24"/>
        </w:rPr>
        <w:t>I.</w:t>
      </w:r>
      <w:r w:rsidRPr="002B138C">
        <w:rPr>
          <w:rFonts w:ascii="Times New Roman" w:hAnsi="Times New Roman"/>
          <w:sz w:val="24"/>
          <w:szCs w:val="24"/>
        </w:rPr>
        <w:tab/>
        <w:t>TIJEK STEČAJNOGA POSTUPKA</w:t>
      </w:r>
      <w:r>
        <w:rPr>
          <w:rFonts w:ascii="Times New Roman" w:hAnsi="Times New Roman"/>
          <w:sz w:val="24"/>
          <w:szCs w:val="24"/>
        </w:rPr>
        <w:t xml:space="preserve"> U RAZDOBLJU OD  01.06.2016.  DO 31.08.2016.</w:t>
      </w:r>
    </w:p>
    <w:p w:rsidR="0006053D" w:rsidRPr="002B138C" w:rsidRDefault="0006053D" w:rsidP="00902D95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06053D" w:rsidRPr="002B138C" w:rsidRDefault="0006053D" w:rsidP="00902D95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2B138C">
        <w:rPr>
          <w:rFonts w:ascii="Times New Roman" w:hAnsi="Times New Roman"/>
          <w:sz w:val="24"/>
          <w:szCs w:val="24"/>
        </w:rPr>
        <w:t>Sukladno odredbama čl. 89. st. 2 Stečajnog zakona, stečajni upravitelj izvješćuje o tijeku stečajnog postupka nad dužnikom MOREUZ d.o.o. u stečaju, Zagreb, Gajeva 2, OIB 51408022337.</w:t>
      </w:r>
    </w:p>
    <w:p w:rsidR="0006053D" w:rsidRPr="002B138C" w:rsidRDefault="0006053D" w:rsidP="00902D95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06053D" w:rsidRDefault="0006053D" w:rsidP="003A32D1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Na ročištu s treće usmene javne dražbe održanom dana 17. svibnja 2016.g., nekretnina stečajnog dužnika</w:t>
      </w:r>
      <w:r w:rsidRPr="002B138C">
        <w:rPr>
          <w:rFonts w:ascii="Times New Roman" w:hAnsi="Times New Roman"/>
          <w:sz w:val="24"/>
          <w:szCs w:val="24"/>
        </w:rPr>
        <w:t xml:space="preserve"> upisan</w:t>
      </w:r>
      <w:r>
        <w:rPr>
          <w:rFonts w:ascii="Times New Roman" w:hAnsi="Times New Roman"/>
          <w:sz w:val="24"/>
          <w:szCs w:val="24"/>
        </w:rPr>
        <w:t>a</w:t>
      </w:r>
      <w:r w:rsidRPr="002B138C">
        <w:rPr>
          <w:rFonts w:ascii="Times New Roman" w:hAnsi="Times New Roman"/>
          <w:sz w:val="24"/>
          <w:szCs w:val="24"/>
        </w:rPr>
        <w:t xml:space="preserve"> u zemljišnim knjigama Općinskog suda u Zadru, Zemljišnoknjižni odjel Pag, zk.ul.br. 6866, k.o. Pag, k.č.br. 8397/75</w:t>
      </w:r>
      <w:r>
        <w:rPr>
          <w:rFonts w:ascii="Times New Roman" w:hAnsi="Times New Roman"/>
          <w:sz w:val="24"/>
          <w:szCs w:val="24"/>
        </w:rPr>
        <w:t xml:space="preserve">, opterećena razlučnim pravom vjerovnika </w:t>
      </w:r>
      <w:r w:rsidRPr="002B138C">
        <w:rPr>
          <w:rFonts w:ascii="Times New Roman" w:hAnsi="Times New Roman"/>
          <w:sz w:val="24"/>
          <w:szCs w:val="24"/>
        </w:rPr>
        <w:t>HETA ASSET RESOLUTION HRVATSKA d.o.o. Zagreb</w:t>
      </w:r>
      <w:r>
        <w:rPr>
          <w:rFonts w:ascii="Times New Roman" w:hAnsi="Times New Roman"/>
          <w:sz w:val="24"/>
          <w:szCs w:val="24"/>
        </w:rPr>
        <w:t>, (ranije Hypo-Leasing Kroaten d.o.o.), prodana je za iznos od 300.010,00 EUR u kunskoj protuvrijednosti po srednjem tečaju HNB na dan uplate.</w:t>
      </w:r>
    </w:p>
    <w:p w:rsidR="0006053D" w:rsidRDefault="0006053D" w:rsidP="003A32D1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Nakon cjelokupne uplate kupovnine u iznosu od 2.258.645,05 kn, te po pravomoćnosti Rješenja o dosudi s danom 3. lipnja 2016.g., Rješenjem Trgovačkog suda u Zagrebu, broj 7 St-1976/13 od dana 7. srpnja 2016.g., kupcu je predana predmetna nekretnina. Istim rješenjem Općinskom sudu u Zadru, zemljišnoknjižnom odjelu Pag naloženo je upisati pravo vlasništva nad nekretninom u korist kupca, kao i brisanje prava i tereta na nekretnini nastalih zabilježbama upisanim pod brojevima: Z-17488/15, Z-708/06, Z-2245/06, Z-1085/07 I Z-3618/11.</w:t>
      </w:r>
    </w:p>
    <w:p w:rsidR="0006053D" w:rsidRDefault="0006053D" w:rsidP="003A32D1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Rješenjem stečajnog suca Trgovačkog suda u Zagrebu, broj 7 St-1976/13 od dana 7. srpnja 2016.g. određeno je ročište za diobu kupovnine ostvarene prodajom predmetne nekretnine. Ročište je zakazano za dan 12. listopada 2016.g.</w:t>
      </w:r>
    </w:p>
    <w:p w:rsidR="0006053D" w:rsidRDefault="0006053D" w:rsidP="003A32D1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Dana 11. srpnja 2016.g. stečajni upravitelj je predao na spis Prijedlog stečajnom sucu za diobu kupovnine ostvarene prodajom imovine stečajnog dužnika kao i Zahtjev za isplatu nagrade za rad stečajnog upravitelja u stečajnom postupku nad dužnikom MORUZ d.o.o. u stečaju.</w:t>
      </w:r>
    </w:p>
    <w:p w:rsidR="0006053D" w:rsidRDefault="0006053D" w:rsidP="003A32D1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Dokaz: Podnesak sa svim pripadajućim prilozima i obračunima u spisu predmeta.</w:t>
      </w:r>
    </w:p>
    <w:p w:rsidR="0006053D" w:rsidRDefault="0006053D" w:rsidP="003A32D1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06053D" w:rsidRDefault="0006053D" w:rsidP="00902D95">
      <w:p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Od razlučnog vjerovnika pisanim putem je zatražena dostava računa na koji će se izvršiti doznaka pripadajućeg dijela kupovnine.</w:t>
      </w:r>
    </w:p>
    <w:p w:rsidR="0006053D" w:rsidRDefault="0006053D" w:rsidP="00902D95">
      <w:p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06053D" w:rsidRDefault="0006053D" w:rsidP="00902D95">
      <w:p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Zaključkom Trgovačkog suda u Zagrebu, broj 7 St-1976/13 od dana 20. srpnja 2016.g. naloženo je stečajnom upravitelju dopuniti svoj zahtjev za određivanje nagrade na način da točno specificira svoj zahtjev i obrazloži izračun istog.</w:t>
      </w:r>
    </w:p>
    <w:p w:rsidR="0006053D" w:rsidRPr="002B138C" w:rsidRDefault="0006053D" w:rsidP="00902D95">
      <w:p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Postupajući po navedenom zaključku stečajni upravitelj je dopunio svoj zahtjev za određivanjem nagrade s detaljnim obrazloženjem izračuna nagrade, izračunatog prema Uredbi Vlade RH o kriterijima i načinu obračuna plaćanja nagrade stečajnim upraviteljima.</w:t>
      </w:r>
    </w:p>
    <w:p w:rsidR="0006053D" w:rsidRDefault="0006053D" w:rsidP="00E14F24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Zaključkom Trgovačkog suda u Zagrebu, broj 7 St-1976/13 od dana 19. kolovoza 2016.g. određena je nagrada stečajnom upravitelju za unovčenu imovinu stečajnog dužnika prema zahtjevu i izračunu stečajnog upravitelja.</w:t>
      </w:r>
    </w:p>
    <w:p w:rsidR="0006053D" w:rsidRDefault="0006053D" w:rsidP="00902D95">
      <w:pPr>
        <w:spacing w:after="0"/>
        <w:rPr>
          <w:rFonts w:ascii="Times New Roman" w:hAnsi="Times New Roman"/>
          <w:sz w:val="24"/>
          <w:szCs w:val="24"/>
        </w:rPr>
      </w:pPr>
    </w:p>
    <w:p w:rsidR="0006053D" w:rsidRDefault="0006053D" w:rsidP="0014575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Stečajni upravitelj izvješćuje da je zaprimio Presudu Upravnog suda u Splitu broj 14 Usl-1037/13-17 od dana 31.05.2016.g. kojom je poništeno Rješenje tuženika Ministarstva zaštite okoliša i prirode RH, o procjeni utjecaja na okoliš plovnog kanala Grad Pag – Košljun, nositelja zahvata MOREUZ d.o.o., klasa: UP/I 351-03/10-02/86, urudžbeni broj: 517-06-2-1-2-13-28 od dana 7. ožujka 2013.g. Predmet je vraćen tuženiku na ponovni postupak.</w:t>
      </w:r>
    </w:p>
    <w:p w:rsidR="0006053D" w:rsidRDefault="0006053D" w:rsidP="00360495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Zaključkom Ministarstva zaštite okoliša i prirode, klasa: UP/I 351-03/10-02/86, urudžbeni broj: 517-06-2-1-2-16-38 od 19. kolovoza 2016.g. zaključeno je:</w:t>
      </w:r>
    </w:p>
    <w:p w:rsidR="0006053D" w:rsidRDefault="0006053D" w:rsidP="00035C4E">
      <w:pPr>
        <w:numPr>
          <w:ilvl w:val="0"/>
          <w:numId w:val="13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postupak procjene utjecaja na okoliš kanala Grad Pag – Košljun, nastavlja se u skladu s presudom Upravnog suda u Splitu, posl.broj 14 Usl-1037/13-17 od 31.05.2016.g.</w:t>
      </w:r>
    </w:p>
    <w:p w:rsidR="0006053D" w:rsidRDefault="0006053D" w:rsidP="00035C4E">
      <w:pPr>
        <w:numPr>
          <w:ilvl w:val="0"/>
          <w:numId w:val="13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pozvan je nositelj zahvata MOREUZ d.o.o. na dostavu podataka da je zahvat usklađen s važećom prostorno-planskom dokumentacijom, sukladno presudi Upravnog suda u Splitu, posl.broj 14 Usl-1037/13-17 od 31.05.2016.g.</w:t>
      </w:r>
    </w:p>
    <w:p w:rsidR="0006053D" w:rsidRDefault="0006053D" w:rsidP="00035C4E">
      <w:pPr>
        <w:numPr>
          <w:ilvl w:val="0"/>
          <w:numId w:val="13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pozvan je nositelj zahvata MOREUZ d.o.o. da dostavi Ministarstvu u roku od tri mjeseca Studiju o utjecaju na okoliš sukladno presudi Upravnog suda u Splitu, posl.broj 14 Usl-1037/13-17 od 31.05.2016.g.</w:t>
      </w:r>
    </w:p>
    <w:p w:rsidR="0006053D" w:rsidRDefault="0006053D" w:rsidP="00360495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06053D" w:rsidRDefault="0006053D" w:rsidP="00145752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 izvještajnom razdoblju, stečajni upravitelj je predao nadležnim institucijama sva zakonom propisana izvješća i obrasce.</w:t>
      </w:r>
    </w:p>
    <w:p w:rsidR="0006053D" w:rsidRDefault="0006053D" w:rsidP="00360495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06053D" w:rsidRPr="002B138C" w:rsidRDefault="0006053D" w:rsidP="00902D95">
      <w:pPr>
        <w:spacing w:after="0"/>
        <w:rPr>
          <w:rFonts w:ascii="Times New Roman" w:hAnsi="Times New Roman"/>
          <w:sz w:val="24"/>
          <w:szCs w:val="24"/>
        </w:rPr>
      </w:pPr>
    </w:p>
    <w:p w:rsidR="0006053D" w:rsidRPr="002B138C" w:rsidRDefault="0006053D" w:rsidP="00902D95">
      <w:pPr>
        <w:spacing w:after="0"/>
        <w:rPr>
          <w:rFonts w:ascii="Times New Roman" w:hAnsi="Times New Roman"/>
          <w:sz w:val="24"/>
          <w:szCs w:val="24"/>
        </w:rPr>
      </w:pPr>
      <w:r w:rsidRPr="002B138C">
        <w:rPr>
          <w:rFonts w:ascii="Times New Roman" w:hAnsi="Times New Roman"/>
          <w:sz w:val="24"/>
          <w:szCs w:val="24"/>
        </w:rPr>
        <w:t>II. STANJE STEČAJNE MASE</w:t>
      </w:r>
    </w:p>
    <w:p w:rsidR="0006053D" w:rsidRDefault="0006053D" w:rsidP="00902D95">
      <w:pPr>
        <w:spacing w:after="0"/>
        <w:rPr>
          <w:rFonts w:ascii="Times New Roman" w:hAnsi="Times New Roman"/>
          <w:sz w:val="24"/>
          <w:szCs w:val="24"/>
        </w:rPr>
      </w:pPr>
    </w:p>
    <w:p w:rsidR="0006053D" w:rsidRPr="002B138C" w:rsidRDefault="0006053D" w:rsidP="00902D95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Stečajni dužnik više ne posjeduje nikakvu imovinu.</w:t>
      </w:r>
    </w:p>
    <w:p w:rsidR="0006053D" w:rsidRDefault="0006053D" w:rsidP="00902D95">
      <w:p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2B138C">
        <w:rPr>
          <w:rFonts w:ascii="Times New Roman" w:hAnsi="Times New Roman"/>
          <w:color w:val="000000"/>
          <w:sz w:val="24"/>
          <w:szCs w:val="24"/>
        </w:rPr>
        <w:t>Tijekom</w:t>
      </w:r>
      <w:r>
        <w:rPr>
          <w:rFonts w:ascii="Times New Roman" w:hAnsi="Times New Roman"/>
          <w:color w:val="000000"/>
          <w:sz w:val="24"/>
          <w:szCs w:val="24"/>
        </w:rPr>
        <w:t xml:space="preserve"> trajanja</w:t>
      </w:r>
      <w:r w:rsidRPr="002B138C">
        <w:rPr>
          <w:rFonts w:ascii="Times New Roman" w:hAnsi="Times New Roman"/>
          <w:color w:val="000000"/>
          <w:sz w:val="24"/>
          <w:szCs w:val="24"/>
        </w:rPr>
        <w:t xml:space="preserve"> stečajnog postupka stečajni dužnik je ostvario prihoda u iznosu od 1</w:t>
      </w:r>
      <w:r>
        <w:rPr>
          <w:rFonts w:ascii="Times New Roman" w:hAnsi="Times New Roman"/>
          <w:color w:val="000000"/>
          <w:sz w:val="24"/>
          <w:szCs w:val="24"/>
        </w:rPr>
        <w:t>41</w:t>
      </w:r>
      <w:r w:rsidRPr="002B138C">
        <w:rPr>
          <w:rFonts w:ascii="Times New Roman" w:hAnsi="Times New Roman"/>
          <w:color w:val="000000"/>
          <w:sz w:val="24"/>
          <w:szCs w:val="24"/>
        </w:rPr>
        <w:t>,9</w:t>
      </w:r>
      <w:r>
        <w:rPr>
          <w:rFonts w:ascii="Times New Roman" w:hAnsi="Times New Roman"/>
          <w:color w:val="000000"/>
          <w:sz w:val="24"/>
          <w:szCs w:val="24"/>
        </w:rPr>
        <w:t>7</w:t>
      </w:r>
      <w:r w:rsidRPr="002B138C">
        <w:rPr>
          <w:rFonts w:ascii="Times New Roman" w:hAnsi="Times New Roman"/>
          <w:color w:val="000000"/>
          <w:sz w:val="24"/>
          <w:szCs w:val="24"/>
        </w:rPr>
        <w:t xml:space="preserve"> kn i to </w:t>
      </w:r>
      <w:r>
        <w:rPr>
          <w:rFonts w:ascii="Times New Roman" w:hAnsi="Times New Roman"/>
          <w:color w:val="000000"/>
          <w:sz w:val="24"/>
          <w:szCs w:val="24"/>
        </w:rPr>
        <w:t>prihod pasivnih</w:t>
      </w:r>
      <w:r w:rsidRPr="002B138C">
        <w:rPr>
          <w:rFonts w:ascii="Times New Roman" w:hAnsi="Times New Roman"/>
          <w:color w:val="000000"/>
          <w:sz w:val="24"/>
          <w:szCs w:val="24"/>
        </w:rPr>
        <w:t xml:space="preserve"> kamata.</w:t>
      </w:r>
    </w:p>
    <w:p w:rsidR="0006053D" w:rsidRPr="002B138C" w:rsidRDefault="0006053D" w:rsidP="00902D95">
      <w:p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06053D" w:rsidRPr="002B138C" w:rsidRDefault="0006053D" w:rsidP="00902D95">
      <w:p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2B138C">
        <w:rPr>
          <w:rFonts w:ascii="Times New Roman" w:hAnsi="Times New Roman"/>
          <w:color w:val="000000"/>
          <w:sz w:val="24"/>
          <w:szCs w:val="24"/>
        </w:rPr>
        <w:t xml:space="preserve">U nastavku stečajni upravitelj daje specifikaciju troškova </w:t>
      </w:r>
      <w:r>
        <w:rPr>
          <w:rFonts w:ascii="Times New Roman" w:hAnsi="Times New Roman"/>
          <w:color w:val="000000"/>
          <w:sz w:val="24"/>
          <w:szCs w:val="24"/>
        </w:rPr>
        <w:t>za period</w:t>
      </w:r>
      <w:r w:rsidRPr="002B138C">
        <w:rPr>
          <w:rFonts w:ascii="Times New Roman" w:hAnsi="Times New Roman"/>
          <w:color w:val="000000"/>
          <w:sz w:val="24"/>
          <w:szCs w:val="24"/>
        </w:rPr>
        <w:t xml:space="preserve"> od 5.11.2014. do </w:t>
      </w:r>
      <w:r>
        <w:rPr>
          <w:rFonts w:ascii="Times New Roman" w:hAnsi="Times New Roman"/>
          <w:color w:val="000000"/>
          <w:sz w:val="24"/>
          <w:szCs w:val="24"/>
        </w:rPr>
        <w:t>12</w:t>
      </w:r>
      <w:r w:rsidRPr="002B138C">
        <w:rPr>
          <w:rFonts w:ascii="Times New Roman" w:hAnsi="Times New Roman"/>
          <w:color w:val="000000"/>
          <w:sz w:val="24"/>
          <w:szCs w:val="24"/>
        </w:rPr>
        <w:t>.0</w:t>
      </w:r>
      <w:r>
        <w:rPr>
          <w:rFonts w:ascii="Times New Roman" w:hAnsi="Times New Roman"/>
          <w:color w:val="000000"/>
          <w:sz w:val="24"/>
          <w:szCs w:val="24"/>
        </w:rPr>
        <w:t>9</w:t>
      </w:r>
      <w:r w:rsidRPr="002B138C">
        <w:rPr>
          <w:rFonts w:ascii="Times New Roman" w:hAnsi="Times New Roman"/>
          <w:color w:val="000000"/>
          <w:sz w:val="24"/>
          <w:szCs w:val="24"/>
        </w:rPr>
        <w:t>.2016.g.:</w:t>
      </w:r>
    </w:p>
    <w:p w:rsidR="0006053D" w:rsidRPr="002B138C" w:rsidRDefault="0006053D" w:rsidP="00902D95">
      <w:pPr>
        <w:spacing w:after="0"/>
        <w:jc w:val="both"/>
        <w:rPr>
          <w:rFonts w:ascii="Times New Roman" w:hAnsi="Times New Roman"/>
          <w:sz w:val="24"/>
          <w:szCs w:val="24"/>
        </w:rPr>
      </w:pPr>
    </w:p>
    <w:tbl>
      <w:tblPr>
        <w:tblW w:w="9185" w:type="dxa"/>
        <w:tblInd w:w="103" w:type="dxa"/>
        <w:tblLook w:val="0000" w:firstRow="0" w:lastRow="0" w:firstColumn="0" w:lastColumn="0" w:noHBand="0" w:noVBand="0"/>
      </w:tblPr>
      <w:tblGrid>
        <w:gridCol w:w="7889"/>
        <w:gridCol w:w="1296"/>
      </w:tblGrid>
      <w:tr w:rsidR="0006053D" w:rsidRPr="002B138C" w:rsidTr="00AA7C22">
        <w:trPr>
          <w:trHeight w:val="599"/>
        </w:trPr>
        <w:tc>
          <w:tcPr>
            <w:tcW w:w="7944" w:type="dxa"/>
            <w:vAlign w:val="center"/>
          </w:tcPr>
          <w:p w:rsidR="0006053D" w:rsidRPr="002B138C" w:rsidRDefault="0006053D" w:rsidP="000240A9">
            <w:pPr>
              <w:spacing w:after="0"/>
              <w:rPr>
                <w:rFonts w:ascii="Times New Roman" w:hAnsi="Times New Roman"/>
                <w:bCs/>
                <w:sz w:val="24"/>
                <w:szCs w:val="24"/>
                <w:lang w:eastAsia="hr-HR"/>
              </w:rPr>
            </w:pPr>
            <w:r w:rsidRPr="002B138C">
              <w:rPr>
                <w:rFonts w:ascii="Times New Roman" w:hAnsi="Times New Roman"/>
                <w:bCs/>
                <w:sz w:val="24"/>
                <w:szCs w:val="24"/>
                <w:lang w:eastAsia="hr-HR"/>
              </w:rPr>
              <w:t>Vrsta troška</w:t>
            </w:r>
          </w:p>
        </w:tc>
        <w:tc>
          <w:tcPr>
            <w:tcW w:w="1241" w:type="dxa"/>
            <w:vAlign w:val="center"/>
          </w:tcPr>
          <w:p w:rsidR="0006053D" w:rsidRPr="002B138C" w:rsidRDefault="0006053D" w:rsidP="000240A9">
            <w:pPr>
              <w:spacing w:after="0"/>
              <w:jc w:val="right"/>
              <w:rPr>
                <w:rFonts w:ascii="Times New Roman" w:hAnsi="Times New Roman"/>
                <w:bCs/>
                <w:sz w:val="24"/>
                <w:szCs w:val="24"/>
                <w:lang w:eastAsia="hr-HR"/>
              </w:rPr>
            </w:pPr>
            <w:r w:rsidRPr="002B138C">
              <w:rPr>
                <w:rFonts w:ascii="Times New Roman" w:hAnsi="Times New Roman"/>
                <w:bCs/>
                <w:sz w:val="24"/>
                <w:szCs w:val="24"/>
                <w:lang w:eastAsia="hr-HR"/>
              </w:rPr>
              <w:t>Iznos</w:t>
            </w:r>
          </w:p>
        </w:tc>
      </w:tr>
      <w:tr w:rsidR="0006053D" w:rsidRPr="002B138C" w:rsidTr="00AA7C22">
        <w:trPr>
          <w:trHeight w:val="360"/>
        </w:trPr>
        <w:tc>
          <w:tcPr>
            <w:tcW w:w="7944" w:type="dxa"/>
            <w:vAlign w:val="bottom"/>
          </w:tcPr>
          <w:p w:rsidR="0006053D" w:rsidRPr="002B138C" w:rsidRDefault="0006053D" w:rsidP="000240A9">
            <w:pPr>
              <w:spacing w:after="0"/>
              <w:rPr>
                <w:rFonts w:ascii="Times New Roman" w:hAnsi="Times New Roman"/>
                <w:sz w:val="24"/>
                <w:szCs w:val="24"/>
                <w:lang w:eastAsia="hr-HR"/>
              </w:rPr>
            </w:pPr>
            <w:r w:rsidRPr="002B138C">
              <w:rPr>
                <w:rFonts w:ascii="Times New Roman" w:hAnsi="Times New Roman"/>
                <w:sz w:val="24"/>
                <w:szCs w:val="24"/>
                <w:lang w:eastAsia="hr-HR"/>
              </w:rPr>
              <w:t>PBZ - naknada za vođenje poslovnog računa</w:t>
            </w:r>
          </w:p>
        </w:tc>
        <w:tc>
          <w:tcPr>
            <w:tcW w:w="1241" w:type="dxa"/>
            <w:noWrap/>
            <w:vAlign w:val="bottom"/>
          </w:tcPr>
          <w:p w:rsidR="0006053D" w:rsidRPr="002B138C" w:rsidRDefault="0006053D" w:rsidP="000240A9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/>
                <w:sz w:val="24"/>
                <w:szCs w:val="24"/>
                <w:lang w:eastAsia="hr-HR"/>
              </w:rPr>
              <w:t>1.172,30</w:t>
            </w:r>
          </w:p>
        </w:tc>
      </w:tr>
      <w:tr w:rsidR="0006053D" w:rsidRPr="002B138C" w:rsidTr="00AA7C22">
        <w:trPr>
          <w:trHeight w:val="360"/>
        </w:trPr>
        <w:tc>
          <w:tcPr>
            <w:tcW w:w="7944" w:type="dxa"/>
            <w:vAlign w:val="bottom"/>
          </w:tcPr>
          <w:p w:rsidR="0006053D" w:rsidRPr="002B138C" w:rsidRDefault="0006053D" w:rsidP="000240A9">
            <w:pPr>
              <w:spacing w:after="0"/>
              <w:rPr>
                <w:rFonts w:ascii="Times New Roman" w:hAnsi="Times New Roman"/>
                <w:sz w:val="24"/>
                <w:szCs w:val="24"/>
                <w:lang w:eastAsia="hr-HR"/>
              </w:rPr>
            </w:pPr>
            <w:r w:rsidRPr="002B138C">
              <w:rPr>
                <w:rFonts w:ascii="Times New Roman" w:hAnsi="Times New Roman"/>
                <w:sz w:val="24"/>
                <w:szCs w:val="24"/>
                <w:lang w:eastAsia="hr-HR"/>
              </w:rPr>
              <w:t>Obilazak nekretnine - 185 km u jednom smjeru</w:t>
            </w:r>
          </w:p>
        </w:tc>
        <w:tc>
          <w:tcPr>
            <w:tcW w:w="1241" w:type="dxa"/>
            <w:noWrap/>
            <w:vAlign w:val="bottom"/>
          </w:tcPr>
          <w:p w:rsidR="0006053D" w:rsidRPr="002B138C" w:rsidRDefault="0006053D" w:rsidP="000240A9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  <w:lang w:eastAsia="hr-HR"/>
              </w:rPr>
            </w:pPr>
            <w:r w:rsidRPr="002B138C">
              <w:rPr>
                <w:rFonts w:ascii="Times New Roman" w:hAnsi="Times New Roman"/>
                <w:sz w:val="24"/>
                <w:szCs w:val="24"/>
                <w:lang w:eastAsia="hr-HR"/>
              </w:rPr>
              <w:t>825,00</w:t>
            </w:r>
          </w:p>
        </w:tc>
      </w:tr>
      <w:tr w:rsidR="0006053D" w:rsidRPr="002B138C" w:rsidTr="00AA7C22">
        <w:trPr>
          <w:trHeight w:val="360"/>
        </w:trPr>
        <w:tc>
          <w:tcPr>
            <w:tcW w:w="7944" w:type="dxa"/>
            <w:vAlign w:val="bottom"/>
          </w:tcPr>
          <w:p w:rsidR="0006053D" w:rsidRPr="002B138C" w:rsidRDefault="0006053D" w:rsidP="000240A9">
            <w:pPr>
              <w:spacing w:after="0"/>
              <w:rPr>
                <w:rFonts w:ascii="Times New Roman" w:hAnsi="Times New Roman"/>
                <w:sz w:val="24"/>
                <w:szCs w:val="24"/>
                <w:lang w:eastAsia="hr-HR"/>
              </w:rPr>
            </w:pPr>
            <w:r w:rsidRPr="002B138C">
              <w:rPr>
                <w:rFonts w:ascii="Times New Roman" w:hAnsi="Times New Roman"/>
                <w:sz w:val="24"/>
                <w:szCs w:val="24"/>
                <w:lang w:eastAsia="hr-HR"/>
              </w:rPr>
              <w:t>Članarina HGK</w:t>
            </w:r>
          </w:p>
        </w:tc>
        <w:tc>
          <w:tcPr>
            <w:tcW w:w="1241" w:type="dxa"/>
            <w:noWrap/>
            <w:vAlign w:val="bottom"/>
          </w:tcPr>
          <w:p w:rsidR="0006053D" w:rsidRPr="002B138C" w:rsidRDefault="0006053D" w:rsidP="000240A9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/>
                <w:sz w:val="24"/>
                <w:szCs w:val="24"/>
                <w:lang w:eastAsia="hr-HR"/>
              </w:rPr>
              <w:t>935,51</w:t>
            </w:r>
          </w:p>
        </w:tc>
      </w:tr>
      <w:tr w:rsidR="0006053D" w:rsidRPr="002B138C" w:rsidTr="00AA7C22">
        <w:trPr>
          <w:trHeight w:val="360"/>
        </w:trPr>
        <w:tc>
          <w:tcPr>
            <w:tcW w:w="7944" w:type="dxa"/>
            <w:vAlign w:val="bottom"/>
          </w:tcPr>
          <w:p w:rsidR="0006053D" w:rsidRPr="002B138C" w:rsidRDefault="0006053D" w:rsidP="000240A9">
            <w:pPr>
              <w:spacing w:after="0"/>
              <w:rPr>
                <w:rFonts w:ascii="Times New Roman" w:hAnsi="Times New Roman"/>
                <w:sz w:val="24"/>
                <w:szCs w:val="24"/>
                <w:lang w:eastAsia="hr-HR"/>
              </w:rPr>
            </w:pPr>
            <w:r w:rsidRPr="002B138C">
              <w:rPr>
                <w:rFonts w:ascii="Times New Roman" w:hAnsi="Times New Roman"/>
                <w:sz w:val="24"/>
                <w:szCs w:val="24"/>
                <w:lang w:eastAsia="hr-HR"/>
              </w:rPr>
              <w:t>Najam poslovnog i arhivskog prostora</w:t>
            </w:r>
          </w:p>
        </w:tc>
        <w:tc>
          <w:tcPr>
            <w:tcW w:w="1241" w:type="dxa"/>
            <w:noWrap/>
            <w:vAlign w:val="bottom"/>
          </w:tcPr>
          <w:p w:rsidR="0006053D" w:rsidRPr="002B138C" w:rsidRDefault="0006053D" w:rsidP="000240A9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/>
                <w:sz w:val="24"/>
                <w:szCs w:val="24"/>
                <w:lang w:eastAsia="hr-HR"/>
              </w:rPr>
              <w:t>51.875,00</w:t>
            </w:r>
          </w:p>
        </w:tc>
      </w:tr>
      <w:tr w:rsidR="0006053D" w:rsidRPr="002B138C" w:rsidTr="00AA7C22">
        <w:trPr>
          <w:trHeight w:val="360"/>
        </w:trPr>
        <w:tc>
          <w:tcPr>
            <w:tcW w:w="7944" w:type="dxa"/>
            <w:vAlign w:val="bottom"/>
          </w:tcPr>
          <w:p w:rsidR="0006053D" w:rsidRPr="002B138C" w:rsidRDefault="0006053D" w:rsidP="000240A9">
            <w:pPr>
              <w:spacing w:after="0"/>
              <w:rPr>
                <w:rFonts w:ascii="Times New Roman" w:hAnsi="Times New Roman"/>
                <w:sz w:val="24"/>
                <w:szCs w:val="24"/>
                <w:lang w:eastAsia="hr-HR"/>
              </w:rPr>
            </w:pPr>
            <w:r w:rsidRPr="002B138C">
              <w:rPr>
                <w:rFonts w:ascii="Times New Roman" w:hAnsi="Times New Roman"/>
                <w:sz w:val="24"/>
                <w:szCs w:val="24"/>
                <w:lang w:eastAsia="hr-HR"/>
              </w:rPr>
              <w:t>Režijski troškovi za unajmljeni prostor</w:t>
            </w:r>
          </w:p>
        </w:tc>
        <w:tc>
          <w:tcPr>
            <w:tcW w:w="1241" w:type="dxa"/>
            <w:noWrap/>
            <w:vAlign w:val="bottom"/>
          </w:tcPr>
          <w:p w:rsidR="0006053D" w:rsidRPr="002B138C" w:rsidRDefault="0006053D" w:rsidP="000240A9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/>
                <w:sz w:val="24"/>
                <w:szCs w:val="24"/>
                <w:lang w:eastAsia="hr-HR"/>
              </w:rPr>
              <w:t>37.827,65</w:t>
            </w:r>
          </w:p>
        </w:tc>
      </w:tr>
      <w:tr w:rsidR="0006053D" w:rsidRPr="002B138C" w:rsidTr="00AA7C22">
        <w:trPr>
          <w:trHeight w:val="360"/>
        </w:trPr>
        <w:tc>
          <w:tcPr>
            <w:tcW w:w="7944" w:type="dxa"/>
            <w:vAlign w:val="bottom"/>
          </w:tcPr>
          <w:p w:rsidR="0006053D" w:rsidRPr="002B138C" w:rsidRDefault="0006053D" w:rsidP="000240A9">
            <w:pPr>
              <w:spacing w:after="0"/>
              <w:rPr>
                <w:rFonts w:ascii="Times New Roman" w:hAnsi="Times New Roman"/>
                <w:sz w:val="24"/>
                <w:szCs w:val="24"/>
                <w:lang w:eastAsia="hr-HR"/>
              </w:rPr>
            </w:pPr>
            <w:r w:rsidRPr="002B138C">
              <w:rPr>
                <w:rFonts w:ascii="Times New Roman" w:hAnsi="Times New Roman"/>
                <w:sz w:val="24"/>
                <w:szCs w:val="24"/>
                <w:lang w:eastAsia="hr-HR"/>
              </w:rPr>
              <w:t>Grad Zagreb - porez na tvrtku</w:t>
            </w:r>
          </w:p>
        </w:tc>
        <w:tc>
          <w:tcPr>
            <w:tcW w:w="1241" w:type="dxa"/>
            <w:noWrap/>
            <w:vAlign w:val="bottom"/>
          </w:tcPr>
          <w:p w:rsidR="0006053D" w:rsidRPr="002B138C" w:rsidRDefault="0006053D" w:rsidP="000240A9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/>
                <w:sz w:val="24"/>
                <w:szCs w:val="24"/>
                <w:lang w:eastAsia="hr-HR"/>
              </w:rPr>
              <w:t>1.040,00</w:t>
            </w:r>
          </w:p>
        </w:tc>
      </w:tr>
      <w:tr w:rsidR="0006053D" w:rsidRPr="002B138C" w:rsidTr="00AA7C22">
        <w:trPr>
          <w:trHeight w:val="360"/>
        </w:trPr>
        <w:tc>
          <w:tcPr>
            <w:tcW w:w="7944" w:type="dxa"/>
            <w:vAlign w:val="bottom"/>
          </w:tcPr>
          <w:p w:rsidR="0006053D" w:rsidRPr="002B138C" w:rsidRDefault="0006053D" w:rsidP="000240A9">
            <w:pPr>
              <w:spacing w:after="0"/>
              <w:rPr>
                <w:rFonts w:ascii="Times New Roman" w:hAnsi="Times New Roman"/>
                <w:sz w:val="24"/>
                <w:szCs w:val="24"/>
                <w:lang w:eastAsia="hr-HR"/>
              </w:rPr>
            </w:pPr>
            <w:r w:rsidRPr="002B138C">
              <w:rPr>
                <w:rFonts w:ascii="Times New Roman" w:hAnsi="Times New Roman"/>
                <w:sz w:val="24"/>
                <w:szCs w:val="24"/>
                <w:lang w:eastAsia="hr-HR"/>
              </w:rPr>
              <w:t>FINA - GFI POD za 2013.g. - ispis godišnjih financijskih izvješća</w:t>
            </w:r>
          </w:p>
        </w:tc>
        <w:tc>
          <w:tcPr>
            <w:tcW w:w="1241" w:type="dxa"/>
            <w:noWrap/>
            <w:vAlign w:val="bottom"/>
          </w:tcPr>
          <w:p w:rsidR="0006053D" w:rsidRPr="002B138C" w:rsidRDefault="0006053D" w:rsidP="000240A9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  <w:lang w:eastAsia="hr-HR"/>
              </w:rPr>
            </w:pPr>
            <w:r w:rsidRPr="002B138C">
              <w:rPr>
                <w:rFonts w:ascii="Times New Roman" w:hAnsi="Times New Roman"/>
                <w:sz w:val="24"/>
                <w:szCs w:val="24"/>
                <w:lang w:eastAsia="hr-HR"/>
              </w:rPr>
              <w:t>39,00</w:t>
            </w:r>
          </w:p>
        </w:tc>
      </w:tr>
      <w:tr w:rsidR="0006053D" w:rsidRPr="002B138C" w:rsidTr="00AA7C22">
        <w:trPr>
          <w:trHeight w:val="360"/>
        </w:trPr>
        <w:tc>
          <w:tcPr>
            <w:tcW w:w="7944" w:type="dxa"/>
            <w:vAlign w:val="bottom"/>
          </w:tcPr>
          <w:p w:rsidR="0006053D" w:rsidRPr="002B138C" w:rsidRDefault="0006053D" w:rsidP="000240A9">
            <w:pPr>
              <w:spacing w:after="0"/>
              <w:rPr>
                <w:rFonts w:ascii="Times New Roman" w:hAnsi="Times New Roman"/>
                <w:sz w:val="24"/>
                <w:szCs w:val="24"/>
                <w:lang w:eastAsia="hr-HR"/>
              </w:rPr>
            </w:pPr>
            <w:r w:rsidRPr="002B138C">
              <w:rPr>
                <w:rFonts w:ascii="Times New Roman" w:hAnsi="Times New Roman"/>
                <w:sz w:val="24"/>
                <w:szCs w:val="24"/>
                <w:lang w:eastAsia="hr-HR"/>
              </w:rPr>
              <w:t>FINA - GFI POD - javna objava godišnjih financijskih izvješća</w:t>
            </w:r>
          </w:p>
        </w:tc>
        <w:tc>
          <w:tcPr>
            <w:tcW w:w="1241" w:type="dxa"/>
            <w:noWrap/>
            <w:vAlign w:val="bottom"/>
          </w:tcPr>
          <w:p w:rsidR="0006053D" w:rsidRPr="002B138C" w:rsidRDefault="0006053D" w:rsidP="000240A9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  <w:lang w:eastAsia="hr-HR"/>
              </w:rPr>
            </w:pPr>
            <w:r w:rsidRPr="002B138C">
              <w:rPr>
                <w:rFonts w:ascii="Times New Roman" w:hAnsi="Times New Roman"/>
                <w:sz w:val="24"/>
                <w:szCs w:val="24"/>
                <w:lang w:eastAsia="hr-HR"/>
              </w:rPr>
              <w:t>460,00</w:t>
            </w:r>
          </w:p>
        </w:tc>
      </w:tr>
      <w:tr w:rsidR="0006053D" w:rsidRPr="002B138C" w:rsidTr="00AA7C22">
        <w:trPr>
          <w:trHeight w:val="675"/>
        </w:trPr>
        <w:tc>
          <w:tcPr>
            <w:tcW w:w="7944" w:type="dxa"/>
            <w:vAlign w:val="bottom"/>
          </w:tcPr>
          <w:p w:rsidR="0006053D" w:rsidRPr="002B138C" w:rsidRDefault="0006053D" w:rsidP="000240A9">
            <w:pPr>
              <w:spacing w:after="0"/>
              <w:rPr>
                <w:rFonts w:ascii="Times New Roman" w:hAnsi="Times New Roman"/>
                <w:sz w:val="24"/>
                <w:szCs w:val="24"/>
                <w:lang w:eastAsia="hr-HR"/>
              </w:rPr>
            </w:pPr>
            <w:r w:rsidRPr="002B138C">
              <w:rPr>
                <w:rFonts w:ascii="Times New Roman" w:hAnsi="Times New Roman"/>
                <w:sz w:val="24"/>
                <w:szCs w:val="24"/>
                <w:lang w:eastAsia="hr-HR"/>
              </w:rPr>
              <w:t>BEVERIN d.o.o. - izrada procjembenog elaborata za procjenu vrijednosti zemljišta na Pagu, površine 168.122 m2, k.č.br. 8821</w:t>
            </w:r>
          </w:p>
        </w:tc>
        <w:tc>
          <w:tcPr>
            <w:tcW w:w="1241" w:type="dxa"/>
            <w:noWrap/>
            <w:vAlign w:val="bottom"/>
          </w:tcPr>
          <w:p w:rsidR="0006053D" w:rsidRPr="002B138C" w:rsidRDefault="0006053D" w:rsidP="000240A9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  <w:lang w:eastAsia="hr-HR"/>
              </w:rPr>
            </w:pPr>
            <w:r w:rsidRPr="002B138C">
              <w:rPr>
                <w:rFonts w:ascii="Times New Roman" w:hAnsi="Times New Roman"/>
                <w:sz w:val="24"/>
                <w:szCs w:val="24"/>
                <w:lang w:eastAsia="hr-HR"/>
              </w:rPr>
              <w:t>11.400,00</w:t>
            </w:r>
          </w:p>
        </w:tc>
      </w:tr>
      <w:tr w:rsidR="0006053D" w:rsidRPr="002B138C" w:rsidTr="00AA7C22">
        <w:trPr>
          <w:trHeight w:val="360"/>
        </w:trPr>
        <w:tc>
          <w:tcPr>
            <w:tcW w:w="7944" w:type="dxa"/>
            <w:vAlign w:val="bottom"/>
          </w:tcPr>
          <w:p w:rsidR="0006053D" w:rsidRPr="002B138C" w:rsidRDefault="0006053D" w:rsidP="000240A9">
            <w:pPr>
              <w:spacing w:after="0"/>
              <w:rPr>
                <w:rFonts w:ascii="Times New Roman" w:hAnsi="Times New Roman"/>
                <w:sz w:val="24"/>
                <w:szCs w:val="24"/>
                <w:lang w:eastAsia="hr-HR"/>
              </w:rPr>
            </w:pPr>
            <w:r w:rsidRPr="002B138C">
              <w:rPr>
                <w:rFonts w:ascii="Times New Roman" w:hAnsi="Times New Roman"/>
                <w:sz w:val="24"/>
                <w:szCs w:val="24"/>
                <w:lang w:eastAsia="hr-HR"/>
              </w:rPr>
              <w:t xml:space="preserve">Knjigovodstveni troškovi </w:t>
            </w:r>
            <w:r>
              <w:rPr>
                <w:rFonts w:ascii="Times New Roman" w:hAnsi="Times New Roman"/>
                <w:sz w:val="24"/>
                <w:szCs w:val="24"/>
                <w:lang w:eastAsia="hr-HR"/>
              </w:rPr>
              <w:t>–</w:t>
            </w:r>
            <w:r w:rsidRPr="002B138C">
              <w:rPr>
                <w:rFonts w:ascii="Times New Roman" w:hAnsi="Times New Roman"/>
                <w:sz w:val="24"/>
                <w:szCs w:val="24"/>
                <w:lang w:eastAsia="hr-HR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hr-HR"/>
              </w:rPr>
              <w:t xml:space="preserve">mjesečno </w:t>
            </w:r>
            <w:r w:rsidRPr="002B138C">
              <w:rPr>
                <w:rFonts w:ascii="Times New Roman" w:hAnsi="Times New Roman"/>
                <w:sz w:val="24"/>
                <w:szCs w:val="24"/>
                <w:lang w:eastAsia="hr-HR"/>
              </w:rPr>
              <w:t>1.250,00 kn bruto</w:t>
            </w:r>
          </w:p>
        </w:tc>
        <w:tc>
          <w:tcPr>
            <w:tcW w:w="1241" w:type="dxa"/>
            <w:noWrap/>
            <w:vAlign w:val="bottom"/>
          </w:tcPr>
          <w:p w:rsidR="0006053D" w:rsidRPr="002B138C" w:rsidRDefault="0006053D" w:rsidP="000240A9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/>
                <w:sz w:val="24"/>
                <w:szCs w:val="24"/>
                <w:lang w:eastAsia="hr-HR"/>
              </w:rPr>
              <w:t>30.000,00</w:t>
            </w:r>
          </w:p>
        </w:tc>
      </w:tr>
      <w:tr w:rsidR="0006053D" w:rsidRPr="002B138C" w:rsidTr="00AA7C22">
        <w:trPr>
          <w:trHeight w:val="360"/>
        </w:trPr>
        <w:tc>
          <w:tcPr>
            <w:tcW w:w="7944" w:type="dxa"/>
            <w:vAlign w:val="bottom"/>
          </w:tcPr>
          <w:p w:rsidR="0006053D" w:rsidRPr="002B138C" w:rsidRDefault="0006053D" w:rsidP="000240A9">
            <w:pPr>
              <w:spacing w:after="0"/>
              <w:rPr>
                <w:rFonts w:ascii="Times New Roman" w:hAnsi="Times New Roman"/>
                <w:sz w:val="24"/>
                <w:szCs w:val="24"/>
                <w:lang w:eastAsia="hr-HR"/>
              </w:rPr>
            </w:pPr>
            <w:r w:rsidRPr="002B138C">
              <w:rPr>
                <w:rFonts w:ascii="Times New Roman" w:hAnsi="Times New Roman"/>
                <w:sz w:val="24"/>
                <w:szCs w:val="24"/>
                <w:lang w:eastAsia="hr-HR"/>
              </w:rPr>
              <w:t>Odvjetnički troškovi - upravni spor UsI-2985/14-5</w:t>
            </w:r>
          </w:p>
        </w:tc>
        <w:tc>
          <w:tcPr>
            <w:tcW w:w="1241" w:type="dxa"/>
            <w:noWrap/>
            <w:vAlign w:val="bottom"/>
          </w:tcPr>
          <w:p w:rsidR="0006053D" w:rsidRPr="002B138C" w:rsidRDefault="0006053D" w:rsidP="000240A9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  <w:lang w:eastAsia="hr-HR"/>
              </w:rPr>
            </w:pPr>
            <w:r w:rsidRPr="002B138C">
              <w:rPr>
                <w:rFonts w:ascii="Times New Roman" w:hAnsi="Times New Roman"/>
                <w:sz w:val="24"/>
                <w:szCs w:val="24"/>
                <w:lang w:eastAsia="hr-HR"/>
              </w:rPr>
              <w:t>125.000,00</w:t>
            </w:r>
          </w:p>
        </w:tc>
      </w:tr>
      <w:tr w:rsidR="0006053D" w:rsidRPr="002B138C" w:rsidTr="00AA7C22">
        <w:trPr>
          <w:trHeight w:val="630"/>
        </w:trPr>
        <w:tc>
          <w:tcPr>
            <w:tcW w:w="7944" w:type="dxa"/>
            <w:vAlign w:val="bottom"/>
          </w:tcPr>
          <w:p w:rsidR="0006053D" w:rsidRPr="002B138C" w:rsidRDefault="0006053D" w:rsidP="000240A9">
            <w:pPr>
              <w:spacing w:after="0"/>
              <w:rPr>
                <w:rFonts w:ascii="Times New Roman" w:hAnsi="Times New Roman"/>
                <w:sz w:val="24"/>
                <w:szCs w:val="24"/>
                <w:lang w:eastAsia="hr-HR"/>
              </w:rPr>
            </w:pPr>
            <w:r w:rsidRPr="002B138C">
              <w:rPr>
                <w:rFonts w:ascii="Times New Roman" w:hAnsi="Times New Roman"/>
                <w:sz w:val="24"/>
                <w:szCs w:val="24"/>
                <w:lang w:eastAsia="hr-HR"/>
              </w:rPr>
              <w:t>Troškovi tekućeg poslovanja, izrada pečata, uredski materijal, biljezi, poštarina, telefon, fotokopiranje, ostale plative tiskanice</w:t>
            </w:r>
          </w:p>
        </w:tc>
        <w:tc>
          <w:tcPr>
            <w:tcW w:w="1241" w:type="dxa"/>
            <w:noWrap/>
            <w:vAlign w:val="bottom"/>
          </w:tcPr>
          <w:p w:rsidR="0006053D" w:rsidRPr="002B138C" w:rsidRDefault="0006053D" w:rsidP="000240A9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  <w:lang w:eastAsia="hr-HR"/>
              </w:rPr>
            </w:pPr>
            <w:r w:rsidRPr="002B138C">
              <w:rPr>
                <w:rFonts w:ascii="Times New Roman" w:hAnsi="Times New Roman"/>
                <w:sz w:val="24"/>
                <w:szCs w:val="24"/>
                <w:lang w:eastAsia="hr-HR"/>
              </w:rPr>
              <w:t>5.490,00</w:t>
            </w:r>
          </w:p>
        </w:tc>
      </w:tr>
      <w:tr w:rsidR="0006053D" w:rsidRPr="002B138C" w:rsidTr="00AA7C22">
        <w:trPr>
          <w:trHeight w:val="360"/>
        </w:trPr>
        <w:tc>
          <w:tcPr>
            <w:tcW w:w="7944" w:type="dxa"/>
            <w:vAlign w:val="bottom"/>
          </w:tcPr>
          <w:p w:rsidR="0006053D" w:rsidRPr="002B138C" w:rsidRDefault="0006053D" w:rsidP="000240A9">
            <w:pPr>
              <w:spacing w:after="0"/>
              <w:rPr>
                <w:rFonts w:ascii="Times New Roman" w:hAnsi="Times New Roman"/>
                <w:sz w:val="24"/>
                <w:szCs w:val="24"/>
                <w:lang w:eastAsia="hr-HR"/>
              </w:rPr>
            </w:pPr>
            <w:r w:rsidRPr="002B138C">
              <w:rPr>
                <w:rFonts w:ascii="Times New Roman" w:hAnsi="Times New Roman"/>
                <w:sz w:val="24"/>
                <w:szCs w:val="24"/>
                <w:lang w:eastAsia="hr-HR"/>
              </w:rPr>
              <w:t>Trošak arhiviranja trajne građe</w:t>
            </w:r>
          </w:p>
        </w:tc>
        <w:tc>
          <w:tcPr>
            <w:tcW w:w="1241" w:type="dxa"/>
            <w:noWrap/>
            <w:vAlign w:val="bottom"/>
          </w:tcPr>
          <w:p w:rsidR="0006053D" w:rsidRPr="002B138C" w:rsidRDefault="0006053D" w:rsidP="000240A9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  <w:lang w:eastAsia="hr-HR"/>
              </w:rPr>
            </w:pPr>
            <w:r w:rsidRPr="002B138C">
              <w:rPr>
                <w:rFonts w:ascii="Times New Roman" w:hAnsi="Times New Roman"/>
                <w:sz w:val="24"/>
                <w:szCs w:val="24"/>
                <w:lang w:eastAsia="hr-HR"/>
              </w:rPr>
              <w:t>3.000,00</w:t>
            </w:r>
          </w:p>
        </w:tc>
      </w:tr>
      <w:tr w:rsidR="0006053D" w:rsidRPr="002B138C" w:rsidTr="00AA7C22">
        <w:trPr>
          <w:trHeight w:val="360"/>
        </w:trPr>
        <w:tc>
          <w:tcPr>
            <w:tcW w:w="7944" w:type="dxa"/>
            <w:vAlign w:val="bottom"/>
          </w:tcPr>
          <w:p w:rsidR="0006053D" w:rsidRPr="002B138C" w:rsidRDefault="0006053D" w:rsidP="000240A9">
            <w:pPr>
              <w:spacing w:after="0"/>
              <w:rPr>
                <w:rFonts w:ascii="Times New Roman" w:hAnsi="Times New Roman"/>
                <w:sz w:val="24"/>
                <w:szCs w:val="24"/>
                <w:lang w:eastAsia="hr-HR"/>
              </w:rPr>
            </w:pPr>
            <w:r w:rsidRPr="002B138C">
              <w:rPr>
                <w:rFonts w:ascii="Times New Roman" w:hAnsi="Times New Roman"/>
                <w:sz w:val="24"/>
                <w:szCs w:val="24"/>
                <w:lang w:eastAsia="hr-HR"/>
              </w:rPr>
              <w:t>Bruto plaća jednog radnika - 05.11.2014. do 20.12.2014.g. - otkazni rok 30 dana</w:t>
            </w:r>
          </w:p>
        </w:tc>
        <w:tc>
          <w:tcPr>
            <w:tcW w:w="1241" w:type="dxa"/>
            <w:noWrap/>
            <w:vAlign w:val="bottom"/>
          </w:tcPr>
          <w:p w:rsidR="0006053D" w:rsidRPr="002B138C" w:rsidRDefault="0006053D" w:rsidP="000240A9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  <w:lang w:eastAsia="hr-HR"/>
              </w:rPr>
            </w:pPr>
            <w:r w:rsidRPr="002B138C">
              <w:rPr>
                <w:rFonts w:ascii="Times New Roman" w:hAnsi="Times New Roman"/>
                <w:sz w:val="24"/>
                <w:szCs w:val="24"/>
                <w:lang w:eastAsia="hr-HR"/>
              </w:rPr>
              <w:t>5.346,79</w:t>
            </w:r>
          </w:p>
        </w:tc>
      </w:tr>
      <w:tr w:rsidR="0006053D" w:rsidRPr="002B138C" w:rsidTr="00AA7C22">
        <w:trPr>
          <w:trHeight w:val="360"/>
        </w:trPr>
        <w:tc>
          <w:tcPr>
            <w:tcW w:w="7944" w:type="dxa"/>
            <w:vAlign w:val="bottom"/>
          </w:tcPr>
          <w:p w:rsidR="0006053D" w:rsidRPr="002B138C" w:rsidRDefault="0006053D" w:rsidP="000240A9">
            <w:pPr>
              <w:spacing w:after="0"/>
              <w:rPr>
                <w:rFonts w:ascii="Times New Roman" w:hAnsi="Times New Roman"/>
                <w:bCs/>
                <w:sz w:val="24"/>
                <w:szCs w:val="24"/>
                <w:lang w:eastAsia="hr-HR"/>
              </w:rPr>
            </w:pPr>
            <w:r w:rsidRPr="002B138C">
              <w:rPr>
                <w:rFonts w:ascii="Times New Roman" w:hAnsi="Times New Roman"/>
                <w:bCs/>
                <w:sz w:val="24"/>
                <w:szCs w:val="24"/>
                <w:lang w:eastAsia="hr-HR"/>
              </w:rPr>
              <w:t>Troškovi stečajnog postupka</w:t>
            </w:r>
          </w:p>
        </w:tc>
        <w:tc>
          <w:tcPr>
            <w:tcW w:w="1241" w:type="dxa"/>
            <w:noWrap/>
            <w:vAlign w:val="bottom"/>
          </w:tcPr>
          <w:p w:rsidR="0006053D" w:rsidRPr="002B138C" w:rsidRDefault="0006053D" w:rsidP="000240A9">
            <w:pPr>
              <w:spacing w:after="0"/>
              <w:jc w:val="right"/>
              <w:rPr>
                <w:rFonts w:ascii="Times New Roman" w:hAnsi="Times New Roman"/>
                <w:bCs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hr-HR"/>
              </w:rPr>
              <w:t>274.411,25</w:t>
            </w:r>
          </w:p>
        </w:tc>
      </w:tr>
    </w:tbl>
    <w:p w:rsidR="0006053D" w:rsidRPr="002B138C" w:rsidRDefault="0006053D" w:rsidP="00902D95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06053D" w:rsidRPr="002B138C" w:rsidRDefault="0006053D" w:rsidP="00902D95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06053D" w:rsidRPr="002B138C" w:rsidRDefault="0006053D" w:rsidP="00902D95">
      <w:pPr>
        <w:spacing w:after="0"/>
        <w:rPr>
          <w:rFonts w:ascii="Times New Roman" w:hAnsi="Times New Roman"/>
          <w:sz w:val="24"/>
          <w:szCs w:val="24"/>
        </w:rPr>
      </w:pPr>
      <w:r w:rsidRPr="002B138C">
        <w:rPr>
          <w:rFonts w:ascii="Times New Roman" w:hAnsi="Times New Roman"/>
          <w:sz w:val="24"/>
          <w:szCs w:val="24"/>
        </w:rPr>
        <w:t>III. RADNJE KOJE ĆE SE PODUZETI U NAREDNOM RAZDOBLJU</w:t>
      </w:r>
    </w:p>
    <w:p w:rsidR="0006053D" w:rsidRPr="002B138C" w:rsidRDefault="0006053D" w:rsidP="00902D95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06053D" w:rsidRPr="00AD531F" w:rsidRDefault="0006053D" w:rsidP="00D339D3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Nastavit će se s urednim vođenjem knjigovodstva stečajnog dužnika i predavati sva zakonom propisana izvješća i obrasci nadležnim institucijama.</w:t>
      </w:r>
    </w:p>
    <w:p w:rsidR="0006053D" w:rsidRDefault="0006053D" w:rsidP="00902D95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 dobivenom broju računa razlučnog vjerovnika, za doznaku pripadajućeg dijela kupovnine dobivene prodajom nekretnine, stečajni upravitelj će isti doznačiti na spis.</w:t>
      </w:r>
    </w:p>
    <w:p w:rsidR="0006053D" w:rsidRDefault="0006053D" w:rsidP="00902D95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06053D" w:rsidRPr="002B138C" w:rsidRDefault="0006053D" w:rsidP="00902D95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06053D" w:rsidRPr="002B138C" w:rsidRDefault="0006053D" w:rsidP="00902D95">
      <w:pPr>
        <w:spacing w:after="0"/>
        <w:rPr>
          <w:rFonts w:ascii="Times New Roman" w:hAnsi="Times New Roman"/>
          <w:sz w:val="24"/>
          <w:szCs w:val="24"/>
        </w:rPr>
      </w:pPr>
      <w:r w:rsidRPr="002B138C">
        <w:rPr>
          <w:rFonts w:ascii="Times New Roman" w:hAnsi="Times New Roman"/>
          <w:sz w:val="24"/>
          <w:szCs w:val="24"/>
        </w:rPr>
        <w:t>Mjesto i datum:</w:t>
      </w:r>
      <w:r w:rsidRPr="002B138C">
        <w:rPr>
          <w:rFonts w:ascii="Times New Roman" w:hAnsi="Times New Roman"/>
          <w:sz w:val="24"/>
          <w:szCs w:val="24"/>
        </w:rPr>
        <w:tab/>
      </w:r>
      <w:r w:rsidRPr="002B138C">
        <w:rPr>
          <w:rFonts w:ascii="Times New Roman" w:hAnsi="Times New Roman"/>
          <w:sz w:val="24"/>
          <w:szCs w:val="24"/>
        </w:rPr>
        <w:tab/>
      </w:r>
      <w:r w:rsidRPr="002B138C">
        <w:rPr>
          <w:rFonts w:ascii="Times New Roman" w:hAnsi="Times New Roman"/>
          <w:sz w:val="24"/>
          <w:szCs w:val="24"/>
        </w:rPr>
        <w:tab/>
      </w:r>
      <w:r w:rsidRPr="002B138C">
        <w:rPr>
          <w:rFonts w:ascii="Times New Roman" w:hAnsi="Times New Roman"/>
          <w:sz w:val="24"/>
          <w:szCs w:val="24"/>
        </w:rPr>
        <w:tab/>
      </w:r>
      <w:r w:rsidRPr="002B138C">
        <w:rPr>
          <w:rFonts w:ascii="Times New Roman" w:hAnsi="Times New Roman"/>
          <w:sz w:val="24"/>
          <w:szCs w:val="24"/>
        </w:rPr>
        <w:tab/>
      </w:r>
      <w:r w:rsidRPr="002B138C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2B138C">
        <w:rPr>
          <w:rFonts w:ascii="Times New Roman" w:hAnsi="Times New Roman"/>
          <w:sz w:val="24"/>
          <w:szCs w:val="24"/>
        </w:rPr>
        <w:t>Stečajni upravitelj:</w:t>
      </w:r>
    </w:p>
    <w:p w:rsidR="0006053D" w:rsidRPr="002B138C" w:rsidRDefault="0006053D" w:rsidP="00902D95">
      <w:pPr>
        <w:spacing w:after="0"/>
        <w:rPr>
          <w:rFonts w:ascii="Times New Roman" w:hAnsi="Times New Roman"/>
          <w:sz w:val="24"/>
          <w:szCs w:val="24"/>
        </w:rPr>
      </w:pPr>
      <w:r w:rsidRPr="002B138C">
        <w:rPr>
          <w:rFonts w:ascii="Times New Roman" w:hAnsi="Times New Roman"/>
          <w:sz w:val="24"/>
          <w:szCs w:val="24"/>
        </w:rPr>
        <w:t xml:space="preserve">Zagreb, </w:t>
      </w:r>
      <w:r>
        <w:rPr>
          <w:rFonts w:ascii="Times New Roman" w:hAnsi="Times New Roman"/>
          <w:sz w:val="24"/>
          <w:szCs w:val="24"/>
        </w:rPr>
        <w:t>12</w:t>
      </w:r>
      <w:r w:rsidRPr="002B138C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09</w:t>
      </w:r>
      <w:r w:rsidRPr="002B138C">
        <w:rPr>
          <w:rFonts w:ascii="Times New Roman" w:hAnsi="Times New Roman"/>
          <w:sz w:val="24"/>
          <w:szCs w:val="24"/>
        </w:rPr>
        <w:t>.2016.</w:t>
      </w:r>
      <w:r w:rsidRPr="002B138C">
        <w:rPr>
          <w:rFonts w:ascii="Times New Roman" w:hAnsi="Times New Roman"/>
          <w:sz w:val="24"/>
          <w:szCs w:val="24"/>
        </w:rPr>
        <w:tab/>
      </w:r>
      <w:r w:rsidRPr="002B138C">
        <w:rPr>
          <w:rFonts w:ascii="Times New Roman" w:hAnsi="Times New Roman"/>
          <w:sz w:val="24"/>
          <w:szCs w:val="24"/>
        </w:rPr>
        <w:tab/>
      </w:r>
      <w:r w:rsidRPr="002B138C">
        <w:rPr>
          <w:rFonts w:ascii="Times New Roman" w:hAnsi="Times New Roman"/>
          <w:sz w:val="24"/>
          <w:szCs w:val="24"/>
        </w:rPr>
        <w:tab/>
      </w:r>
      <w:r w:rsidRPr="002B138C">
        <w:rPr>
          <w:rFonts w:ascii="Times New Roman" w:hAnsi="Times New Roman"/>
          <w:sz w:val="24"/>
          <w:szCs w:val="24"/>
        </w:rPr>
        <w:tab/>
      </w:r>
      <w:r w:rsidRPr="002B138C">
        <w:rPr>
          <w:rFonts w:ascii="Times New Roman" w:hAnsi="Times New Roman"/>
          <w:sz w:val="24"/>
          <w:szCs w:val="24"/>
        </w:rPr>
        <w:tab/>
      </w:r>
      <w:r w:rsidRPr="002B138C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2B138C">
        <w:rPr>
          <w:rFonts w:ascii="Times New Roman" w:hAnsi="Times New Roman"/>
          <w:sz w:val="24"/>
          <w:szCs w:val="24"/>
        </w:rPr>
        <w:t>Pero Hrkać, dipl.oec.</w:t>
      </w:r>
    </w:p>
    <w:sectPr w:rsidR="0006053D" w:rsidRPr="002B138C" w:rsidSect="007C2975">
      <w:footerReference w:type="even" r:id="rId8"/>
      <w:footerReference w:type="default" r:id="rId9"/>
      <w:pgSz w:w="11906" w:h="16838"/>
      <w:pgMar w:top="1418" w:right="1418" w:bottom="107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4C8E" w:rsidRDefault="00194C8E">
      <w:r>
        <w:separator/>
      </w:r>
    </w:p>
  </w:endnote>
  <w:endnote w:type="continuationSeparator" w:id="0">
    <w:p w:rsidR="00194C8E" w:rsidRDefault="00194C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053D" w:rsidRDefault="0006053D" w:rsidP="00413F06">
    <w:pPr>
      <w:pStyle w:val="Podno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06053D" w:rsidRDefault="0006053D" w:rsidP="00C414D3">
    <w:pPr>
      <w:pStyle w:val="Podnoje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053D" w:rsidRDefault="0006053D" w:rsidP="00413F06">
    <w:pPr>
      <w:pStyle w:val="Podno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96602">
      <w:rPr>
        <w:rStyle w:val="Brojstranice"/>
        <w:noProof/>
      </w:rPr>
      <w:t>1</w:t>
    </w:r>
    <w:r>
      <w:rPr>
        <w:rStyle w:val="Brojstranice"/>
      </w:rPr>
      <w:fldChar w:fldCharType="end"/>
    </w:r>
  </w:p>
  <w:p w:rsidR="0006053D" w:rsidRDefault="0006053D" w:rsidP="00C414D3">
    <w:pPr>
      <w:pStyle w:val="Podnoje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4C8E" w:rsidRDefault="00194C8E">
      <w:r>
        <w:separator/>
      </w:r>
    </w:p>
  </w:footnote>
  <w:footnote w:type="continuationSeparator" w:id="0">
    <w:p w:rsidR="00194C8E" w:rsidRDefault="00194C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8A7689"/>
    <w:multiLevelType w:val="hybridMultilevel"/>
    <w:tmpl w:val="72246BF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193C5377"/>
    <w:multiLevelType w:val="hybridMultilevel"/>
    <w:tmpl w:val="8CDC4F9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284D55A0"/>
    <w:multiLevelType w:val="hybridMultilevel"/>
    <w:tmpl w:val="CF8E062A"/>
    <w:lvl w:ilvl="0" w:tplc="92CE5DC6">
      <w:start w:val="79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FBE35C6"/>
    <w:multiLevelType w:val="hybridMultilevel"/>
    <w:tmpl w:val="FBFEC1EE"/>
    <w:lvl w:ilvl="0" w:tplc="850A3DAC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Verdana" w:eastAsia="Times New Roman" w:hAnsi="Verdana" w:hint="default"/>
      </w:rPr>
    </w:lvl>
    <w:lvl w:ilvl="1" w:tplc="041A000F">
      <w:start w:val="1"/>
      <w:numFmt w:val="decimal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A0005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1A0005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1A0005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4">
    <w:nsid w:val="42E75886"/>
    <w:multiLevelType w:val="hybridMultilevel"/>
    <w:tmpl w:val="AF2A78DA"/>
    <w:lvl w:ilvl="0" w:tplc="D9F07826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cs="Times New Roman"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43457B37"/>
    <w:multiLevelType w:val="hybridMultilevel"/>
    <w:tmpl w:val="BFBAEE1E"/>
    <w:lvl w:ilvl="0" w:tplc="94E6CBDE">
      <w:start w:val="2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SimSun" w:hAnsi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6ED3820"/>
    <w:multiLevelType w:val="hybridMultilevel"/>
    <w:tmpl w:val="84CE7872"/>
    <w:lvl w:ilvl="0" w:tplc="17E64FDE">
      <w:start w:val="1"/>
      <w:numFmt w:val="upperRoman"/>
      <w:lvlText w:val="%1."/>
      <w:lvlJc w:val="left"/>
      <w:pPr>
        <w:tabs>
          <w:tab w:val="num" w:pos="2130"/>
        </w:tabs>
        <w:ind w:left="2130" w:hanging="720"/>
      </w:pPr>
      <w:rPr>
        <w:rFonts w:ascii="Times New Roman" w:eastAsia="Times New Roman" w:hAnsi="Times New Roman" w:cs="Times New Roman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2490"/>
        </w:tabs>
        <w:ind w:left="249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3210"/>
        </w:tabs>
        <w:ind w:left="321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3930"/>
        </w:tabs>
        <w:ind w:left="393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4650"/>
        </w:tabs>
        <w:ind w:left="465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5370"/>
        </w:tabs>
        <w:ind w:left="537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6090"/>
        </w:tabs>
        <w:ind w:left="609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6810"/>
        </w:tabs>
        <w:ind w:left="681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7530"/>
        </w:tabs>
        <w:ind w:left="7530" w:hanging="180"/>
      </w:pPr>
      <w:rPr>
        <w:rFonts w:cs="Times New Roman"/>
      </w:rPr>
    </w:lvl>
  </w:abstractNum>
  <w:abstractNum w:abstractNumId="7">
    <w:nsid w:val="4832628E"/>
    <w:multiLevelType w:val="hybridMultilevel"/>
    <w:tmpl w:val="6CC898C6"/>
    <w:lvl w:ilvl="0" w:tplc="1C2A003C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51462A7B"/>
    <w:multiLevelType w:val="hybridMultilevel"/>
    <w:tmpl w:val="FDF080A0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53FF2393"/>
    <w:multiLevelType w:val="hybridMultilevel"/>
    <w:tmpl w:val="30CC93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5C1A0A01"/>
    <w:multiLevelType w:val="hybridMultilevel"/>
    <w:tmpl w:val="816C9884"/>
    <w:lvl w:ilvl="0" w:tplc="62FAA1BE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7560D62"/>
    <w:multiLevelType w:val="hybridMultilevel"/>
    <w:tmpl w:val="975E5A1E"/>
    <w:lvl w:ilvl="0" w:tplc="5D12E930">
      <w:start w:val="20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SimSun" w:hAnsi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2">
    <w:nsid w:val="6BD64F1F"/>
    <w:multiLevelType w:val="hybridMultilevel"/>
    <w:tmpl w:val="06E2581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9"/>
  </w:num>
  <w:num w:numId="2">
    <w:abstractNumId w:val="0"/>
  </w:num>
  <w:num w:numId="3">
    <w:abstractNumId w:val="1"/>
  </w:num>
  <w:num w:numId="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12"/>
  </w:num>
  <w:num w:numId="7">
    <w:abstractNumId w:val="8"/>
  </w:num>
  <w:num w:numId="8">
    <w:abstractNumId w:val="4"/>
  </w:num>
  <w:num w:numId="9">
    <w:abstractNumId w:val="10"/>
  </w:num>
  <w:num w:numId="10">
    <w:abstractNumId w:val="7"/>
  </w:num>
  <w:num w:numId="11">
    <w:abstractNumId w:val="2"/>
  </w:num>
  <w:num w:numId="12">
    <w:abstractNumId w:val="5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F39"/>
    <w:rsid w:val="00012C9E"/>
    <w:rsid w:val="00014FE9"/>
    <w:rsid w:val="000159A1"/>
    <w:rsid w:val="00020AEB"/>
    <w:rsid w:val="00020BF5"/>
    <w:rsid w:val="00021302"/>
    <w:rsid w:val="000240A9"/>
    <w:rsid w:val="000302C1"/>
    <w:rsid w:val="0003434B"/>
    <w:rsid w:val="00035C4E"/>
    <w:rsid w:val="0006053D"/>
    <w:rsid w:val="00060680"/>
    <w:rsid w:val="00062351"/>
    <w:rsid w:val="000B6241"/>
    <w:rsid w:val="000E1F39"/>
    <w:rsid w:val="000E2EFE"/>
    <w:rsid w:val="000F426B"/>
    <w:rsid w:val="00132D4D"/>
    <w:rsid w:val="00136584"/>
    <w:rsid w:val="00145752"/>
    <w:rsid w:val="00156D7C"/>
    <w:rsid w:val="001633E5"/>
    <w:rsid w:val="00171C75"/>
    <w:rsid w:val="001802AA"/>
    <w:rsid w:val="00194C8E"/>
    <w:rsid w:val="001D15AF"/>
    <w:rsid w:val="001D546A"/>
    <w:rsid w:val="00204F7B"/>
    <w:rsid w:val="00231312"/>
    <w:rsid w:val="002763B3"/>
    <w:rsid w:val="0028155F"/>
    <w:rsid w:val="00286A66"/>
    <w:rsid w:val="002903A7"/>
    <w:rsid w:val="00291D18"/>
    <w:rsid w:val="002A6B1C"/>
    <w:rsid w:val="002A6D14"/>
    <w:rsid w:val="002B138C"/>
    <w:rsid w:val="002B18A6"/>
    <w:rsid w:val="002B2C8F"/>
    <w:rsid w:val="002B2F3E"/>
    <w:rsid w:val="002B47D5"/>
    <w:rsid w:val="002C3544"/>
    <w:rsid w:val="002F28C0"/>
    <w:rsid w:val="0030736A"/>
    <w:rsid w:val="003209B5"/>
    <w:rsid w:val="00326C6F"/>
    <w:rsid w:val="00342ACC"/>
    <w:rsid w:val="00353136"/>
    <w:rsid w:val="00360495"/>
    <w:rsid w:val="003726DD"/>
    <w:rsid w:val="00372946"/>
    <w:rsid w:val="00387647"/>
    <w:rsid w:val="00390415"/>
    <w:rsid w:val="003A32D1"/>
    <w:rsid w:val="003B527C"/>
    <w:rsid w:val="003D56A0"/>
    <w:rsid w:val="003D7DAA"/>
    <w:rsid w:val="003E61D5"/>
    <w:rsid w:val="003F246D"/>
    <w:rsid w:val="003F4CF1"/>
    <w:rsid w:val="00404778"/>
    <w:rsid w:val="00413249"/>
    <w:rsid w:val="00413F06"/>
    <w:rsid w:val="00443E25"/>
    <w:rsid w:val="00493429"/>
    <w:rsid w:val="004967FF"/>
    <w:rsid w:val="004A79DC"/>
    <w:rsid w:val="004F67D1"/>
    <w:rsid w:val="00500C3E"/>
    <w:rsid w:val="005054A4"/>
    <w:rsid w:val="00507739"/>
    <w:rsid w:val="00542726"/>
    <w:rsid w:val="00584EEA"/>
    <w:rsid w:val="005856DC"/>
    <w:rsid w:val="00590319"/>
    <w:rsid w:val="005A3310"/>
    <w:rsid w:val="005E3878"/>
    <w:rsid w:val="005E5766"/>
    <w:rsid w:val="005F65E2"/>
    <w:rsid w:val="006131BE"/>
    <w:rsid w:val="00613202"/>
    <w:rsid w:val="00632F77"/>
    <w:rsid w:val="00641EB5"/>
    <w:rsid w:val="00654068"/>
    <w:rsid w:val="00655B39"/>
    <w:rsid w:val="00660979"/>
    <w:rsid w:val="00665527"/>
    <w:rsid w:val="00670ADD"/>
    <w:rsid w:val="00671624"/>
    <w:rsid w:val="006B1010"/>
    <w:rsid w:val="006C35B0"/>
    <w:rsid w:val="006D5651"/>
    <w:rsid w:val="00705288"/>
    <w:rsid w:val="00717B9A"/>
    <w:rsid w:val="00786A13"/>
    <w:rsid w:val="007949FA"/>
    <w:rsid w:val="007A3BAE"/>
    <w:rsid w:val="007A64BD"/>
    <w:rsid w:val="007C2975"/>
    <w:rsid w:val="00811B7E"/>
    <w:rsid w:val="00812C90"/>
    <w:rsid w:val="00824266"/>
    <w:rsid w:val="00827B99"/>
    <w:rsid w:val="008512FB"/>
    <w:rsid w:val="00855C0D"/>
    <w:rsid w:val="00862A13"/>
    <w:rsid w:val="00877BBF"/>
    <w:rsid w:val="008A65B1"/>
    <w:rsid w:val="008A7DC8"/>
    <w:rsid w:val="008F7A3B"/>
    <w:rsid w:val="00902D95"/>
    <w:rsid w:val="00910FF3"/>
    <w:rsid w:val="00915931"/>
    <w:rsid w:val="009532AA"/>
    <w:rsid w:val="009669D7"/>
    <w:rsid w:val="009740C4"/>
    <w:rsid w:val="00975C1C"/>
    <w:rsid w:val="0098120A"/>
    <w:rsid w:val="00985366"/>
    <w:rsid w:val="009A0C6D"/>
    <w:rsid w:val="009B1E5C"/>
    <w:rsid w:val="009C289B"/>
    <w:rsid w:val="009C4699"/>
    <w:rsid w:val="009C696E"/>
    <w:rsid w:val="009C7921"/>
    <w:rsid w:val="009D4630"/>
    <w:rsid w:val="00A26B70"/>
    <w:rsid w:val="00A35FD7"/>
    <w:rsid w:val="00A46205"/>
    <w:rsid w:val="00A46761"/>
    <w:rsid w:val="00A47ED9"/>
    <w:rsid w:val="00A5023A"/>
    <w:rsid w:val="00A679A4"/>
    <w:rsid w:val="00A72EDB"/>
    <w:rsid w:val="00A92781"/>
    <w:rsid w:val="00AA688A"/>
    <w:rsid w:val="00AA7C22"/>
    <w:rsid w:val="00AC67AE"/>
    <w:rsid w:val="00AD531F"/>
    <w:rsid w:val="00AD75F6"/>
    <w:rsid w:val="00AF5AD2"/>
    <w:rsid w:val="00B0784F"/>
    <w:rsid w:val="00B118A2"/>
    <w:rsid w:val="00B159F7"/>
    <w:rsid w:val="00B263AE"/>
    <w:rsid w:val="00B40BEB"/>
    <w:rsid w:val="00B60E2A"/>
    <w:rsid w:val="00BB3CFF"/>
    <w:rsid w:val="00BE4DB4"/>
    <w:rsid w:val="00C04099"/>
    <w:rsid w:val="00C14F38"/>
    <w:rsid w:val="00C414D3"/>
    <w:rsid w:val="00C4484E"/>
    <w:rsid w:val="00C6198A"/>
    <w:rsid w:val="00C61F72"/>
    <w:rsid w:val="00C7324A"/>
    <w:rsid w:val="00CC0450"/>
    <w:rsid w:val="00CD01AB"/>
    <w:rsid w:val="00CD5779"/>
    <w:rsid w:val="00CD62C0"/>
    <w:rsid w:val="00CF10C0"/>
    <w:rsid w:val="00CF6682"/>
    <w:rsid w:val="00D07125"/>
    <w:rsid w:val="00D208DE"/>
    <w:rsid w:val="00D339D3"/>
    <w:rsid w:val="00D47C30"/>
    <w:rsid w:val="00D50182"/>
    <w:rsid w:val="00D52F23"/>
    <w:rsid w:val="00D75995"/>
    <w:rsid w:val="00D931BC"/>
    <w:rsid w:val="00DC2871"/>
    <w:rsid w:val="00DD14CE"/>
    <w:rsid w:val="00DD21F1"/>
    <w:rsid w:val="00E078FC"/>
    <w:rsid w:val="00E14F24"/>
    <w:rsid w:val="00E36861"/>
    <w:rsid w:val="00E47077"/>
    <w:rsid w:val="00E47560"/>
    <w:rsid w:val="00E50AD9"/>
    <w:rsid w:val="00E52C1A"/>
    <w:rsid w:val="00E6773A"/>
    <w:rsid w:val="00E67E2B"/>
    <w:rsid w:val="00E73017"/>
    <w:rsid w:val="00E80F06"/>
    <w:rsid w:val="00E92F16"/>
    <w:rsid w:val="00E96602"/>
    <w:rsid w:val="00EB0BBB"/>
    <w:rsid w:val="00EB73FD"/>
    <w:rsid w:val="00F05532"/>
    <w:rsid w:val="00F14664"/>
    <w:rsid w:val="00F30B0F"/>
    <w:rsid w:val="00F47166"/>
    <w:rsid w:val="00F572F2"/>
    <w:rsid w:val="00F67791"/>
    <w:rsid w:val="00F83242"/>
    <w:rsid w:val="00FA5859"/>
    <w:rsid w:val="00FB0837"/>
    <w:rsid w:val="00FB54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SimSun" w:hAnsi="Calibri" w:cs="Times New Roman"/>
        <w:sz w:val="22"/>
        <w:szCs w:val="22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/>
    </w:pPr>
    <w:rPr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rsid w:val="00353136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locked/>
    <w:rsid w:val="005E3878"/>
    <w:rPr>
      <w:rFonts w:ascii="Times New Roman" w:hAnsi="Times New Roman" w:cs="Times New Roman"/>
      <w:sz w:val="2"/>
      <w:lang w:eastAsia="en-US"/>
    </w:rPr>
  </w:style>
  <w:style w:type="paragraph" w:styleId="Podnoje">
    <w:name w:val="footer"/>
    <w:basedOn w:val="Normal"/>
    <w:link w:val="PodnojeChar"/>
    <w:uiPriority w:val="99"/>
    <w:rsid w:val="00C414D3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semiHidden/>
    <w:locked/>
    <w:rsid w:val="00C04099"/>
    <w:rPr>
      <w:rFonts w:cs="Times New Roman"/>
      <w:lang w:eastAsia="en-US"/>
    </w:rPr>
  </w:style>
  <w:style w:type="character" w:styleId="Brojstranice">
    <w:name w:val="page number"/>
    <w:basedOn w:val="Zadanifontodlomka"/>
    <w:uiPriority w:val="99"/>
    <w:rsid w:val="00C414D3"/>
    <w:rPr>
      <w:rFonts w:cs="Times New Roman"/>
    </w:rPr>
  </w:style>
  <w:style w:type="paragraph" w:styleId="Odlomakpopisa">
    <w:name w:val="List Paragraph"/>
    <w:basedOn w:val="Normal"/>
    <w:uiPriority w:val="99"/>
    <w:qFormat/>
    <w:rsid w:val="00E50AD9"/>
    <w:pPr>
      <w:spacing w:after="200" w:line="276" w:lineRule="auto"/>
      <w:ind w:left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SimSun" w:hAnsi="Calibri" w:cs="Times New Roman"/>
        <w:sz w:val="22"/>
        <w:szCs w:val="22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/>
    </w:pPr>
    <w:rPr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rsid w:val="00353136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locked/>
    <w:rsid w:val="005E3878"/>
    <w:rPr>
      <w:rFonts w:ascii="Times New Roman" w:hAnsi="Times New Roman" w:cs="Times New Roman"/>
      <w:sz w:val="2"/>
      <w:lang w:eastAsia="en-US"/>
    </w:rPr>
  </w:style>
  <w:style w:type="paragraph" w:styleId="Podnoje">
    <w:name w:val="footer"/>
    <w:basedOn w:val="Normal"/>
    <w:link w:val="PodnojeChar"/>
    <w:uiPriority w:val="99"/>
    <w:rsid w:val="00C414D3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semiHidden/>
    <w:locked/>
    <w:rsid w:val="00C04099"/>
    <w:rPr>
      <w:rFonts w:cs="Times New Roman"/>
      <w:lang w:eastAsia="en-US"/>
    </w:rPr>
  </w:style>
  <w:style w:type="character" w:styleId="Brojstranice">
    <w:name w:val="page number"/>
    <w:basedOn w:val="Zadanifontodlomka"/>
    <w:uiPriority w:val="99"/>
    <w:rsid w:val="00C414D3"/>
    <w:rPr>
      <w:rFonts w:cs="Times New Roman"/>
    </w:rPr>
  </w:style>
  <w:style w:type="paragraph" w:styleId="Odlomakpopisa">
    <w:name w:val="List Paragraph"/>
    <w:basedOn w:val="Normal"/>
    <w:uiPriority w:val="99"/>
    <w:qFormat/>
    <w:rsid w:val="00E50AD9"/>
    <w:pPr>
      <w:spacing w:after="200" w:line="276" w:lineRule="auto"/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320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0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0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0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891</Words>
  <Characters>5079</Characters>
  <Application>Microsoft Office Word</Application>
  <DocSecurity>0</DocSecurity>
  <Lines>42</Lines>
  <Paragraphs>11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Obrazac 20</vt:lpstr>
    </vt:vector>
  </TitlesOfParts>
  <Company>IBM Corporation</Company>
  <LinksUpToDate>false</LinksUpToDate>
  <CharactersWithSpaces>5959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20</dc:title>
  <dc:creator>ADMINIBM</dc:creator>
  <cp:lastModifiedBy>Kristina Švajger</cp:lastModifiedBy>
  <cp:revision>2</cp:revision>
  <cp:lastPrinted>2016-09-30T11:57:00Z</cp:lastPrinted>
  <dcterms:created xsi:type="dcterms:W3CDTF">2016-10-04T09:58:00Z</dcterms:created>
  <dcterms:modified xsi:type="dcterms:W3CDTF">2016-10-04T09:58:00Z</dcterms:modified>
</cp:coreProperties>
</file>